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639"/>
        </w:tabs>
        <w:kinsoku/>
        <w:wordWrap/>
        <w:topLinePunct w:val="0"/>
        <w:bidi w:val="0"/>
        <w:snapToGrid/>
        <w:spacing w:after="0" w:line="260" w:lineRule="auto"/>
        <w:outlineLvl w:val="9"/>
        <w:rPr>
          <w:rFonts w:hint="default" w:ascii="Arial" w:hAnsi="Arial"/>
          <w:b/>
          <w:i/>
          <w:sz w:val="28"/>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w:t>
      </w:r>
      <w:r>
        <w:rPr>
          <w:rFonts w:ascii="Arial" w:hAnsi="Arial"/>
          <w:b/>
          <w:i/>
          <w:sz w:val="28"/>
        </w:rPr>
        <w:tab/>
      </w:r>
      <w:r>
        <w:rPr>
          <w:rFonts w:hint="eastAsia" w:ascii="Arial" w:hAnsi="Arial"/>
          <w:b/>
          <w:sz w:val="28"/>
          <w:lang w:eastAsia="zh-CN"/>
        </w:rPr>
        <w:t>R3-240285</w:t>
      </w:r>
    </w:p>
    <w:p>
      <w:pPr>
        <w:pStyle w:val="93"/>
        <w:outlineLvl w:val="0"/>
        <w:rPr>
          <w:rFonts w:eastAsia="宋体"/>
          <w:b/>
          <w:sz w:val="24"/>
          <w:lang w:eastAsia="zh-CN"/>
        </w:rPr>
      </w:pPr>
      <w:r>
        <w:rPr>
          <w:b/>
          <w:sz w:val="24"/>
        </w:rPr>
        <w:t>Athens, Greece, 26 Feb - 1 Mar,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413</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eastAsia="宋体"/>
                <w:b/>
                <w:sz w:val="28"/>
                <w:lang w:val="en-US" w:eastAsia="zh-CN"/>
              </w:rPr>
              <w:t xml:space="preserve"> 1069</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r>
              <w:rPr>
                <w:rFonts w:hint="eastAsia" w:eastAsia="宋体"/>
                <w:b/>
                <w:sz w:val="28"/>
                <w:lang w:val="en-US" w:eastAsia="zh-CN"/>
              </w:rPr>
              <w:t xml:space="preserve">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rFonts w:hint="default"/>
                <w:sz w:val="28"/>
                <w:lang w:val="en-US"/>
              </w:rPr>
            </w:pPr>
            <w:r>
              <w:rPr>
                <w:rFonts w:hint="eastAsia" w:eastAsia="宋体"/>
                <w:b/>
                <w:sz w:val="28"/>
                <w:lang w:val="en-US" w:eastAsia="zh-CN"/>
              </w:rPr>
              <w:t>18.0.0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hint="default" w:eastAsia="宋体"/>
                <w:lang w:val="en-US" w:eastAsia="zh-CN"/>
              </w:rPr>
            </w:pPr>
            <w:r>
              <w:rPr>
                <w:rFonts w:hint="eastAsia" w:cs="Times New Roman"/>
                <w:lang w:val="en-US" w:eastAsia="zh-CN"/>
              </w:rPr>
              <w:t xml:space="preserve">Support of no PDU session for IAB-MT during </w:t>
            </w:r>
            <w:r>
              <w:rPr>
                <w:rFonts w:hint="eastAsia" w:cs="Times New Roman"/>
              </w:rPr>
              <w:t>Path Switch Request procedure</w:t>
            </w:r>
            <w:r>
              <w:rPr>
                <w:rFonts w:hint="eastAsia" w:cs="Times New Roman"/>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rFonts w:hint="eastAsia"/>
                <w:lang w:val="en-US" w:eastAsia="zh-CN"/>
              </w:rPr>
              <w:t xml:space="preserve">ZTE, </w:t>
            </w:r>
            <w:r>
              <w:rPr>
                <w:rFonts w:hint="eastAsia" w:ascii="Arial" w:hAnsi="Arial" w:cs="Times New Roman"/>
                <w:sz w:val="20"/>
                <w:lang w:val="en-US" w:eastAsia="zh-CN"/>
              </w:rPr>
              <w:t>Nokia, Nokia Shanghai Bell</w:t>
            </w:r>
            <w:r>
              <w:rPr>
                <w:rFonts w:hint="eastAsia" w:cs="Times New Roman"/>
                <w:sz w:val="20"/>
                <w:lang w:val="en-US" w:eastAsia="zh-CN"/>
              </w:rPr>
              <w:t>, CATT</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rPr>
                <w:rFonts w:hint="default" w:eastAsia="宋体"/>
                <w:lang w:val="en-US" w:eastAsia="zh-CN"/>
              </w:rPr>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2</w:t>
            </w:r>
            <w: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rFonts w:hint="eastAsia" w:eastAsia="宋体"/>
                <w:b/>
                <w:lang w:eastAsia="zh-CN"/>
              </w:rPr>
            </w:pPr>
            <w:r>
              <w:rPr>
                <w:b/>
              </w:rPr>
              <w:t xml:space="preserve"> </w:t>
            </w:r>
            <w:r>
              <w:rPr>
                <w:rFonts w:hint="eastAsia" w:eastAsia="宋体"/>
                <w:b/>
                <w:lang w:val="en-US" w:eastAsia="zh-CN"/>
              </w:rPr>
              <w:t>A</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bidi w:val="0"/>
              <w:rPr>
                <w:rFonts w:hint="default" w:ascii="Arial" w:hAnsi="Arial" w:eastAsia="宋体" w:cs="Arial"/>
                <w:lang w:val="en-US" w:eastAsia="zh-CN"/>
              </w:rPr>
            </w:pPr>
            <w:r>
              <w:rPr>
                <w:rFonts w:hint="default" w:ascii="Arial" w:hAnsi="Arial" w:cs="Arial"/>
                <w:b w:val="0"/>
                <w:bCs w:val="0"/>
                <w:lang w:val="en-US" w:eastAsia="zh-CN"/>
              </w:rPr>
              <w:t xml:space="preserve">An IAB-MT may have no PDU session. In current 38.413, the </w:t>
            </w:r>
            <w:r>
              <w:rPr>
                <w:rFonts w:hint="default" w:ascii="Arial" w:hAnsi="Arial" w:cs="Arial"/>
                <w:b w:val="0"/>
                <w:bCs w:val="0"/>
                <w:i/>
                <w:iCs/>
                <w:szCs w:val="18"/>
              </w:rPr>
              <w:t xml:space="preserve">PDU Session Resource </w:t>
            </w:r>
            <w:r>
              <w:rPr>
                <w:rFonts w:hint="default" w:ascii="Arial" w:hAnsi="Arial" w:eastAsia="MS Mincho" w:cs="Arial"/>
                <w:b w:val="0"/>
                <w:bCs w:val="0"/>
                <w:i/>
                <w:iCs/>
                <w:szCs w:val="18"/>
              </w:rPr>
              <w:t>to be Switched in Downlink List</w:t>
            </w:r>
            <w:r>
              <w:rPr>
                <w:rFonts w:hint="default" w:ascii="Arial" w:hAnsi="Arial" w:eastAsia="宋体" w:cs="Arial"/>
                <w:b w:val="0"/>
                <w:bCs w:val="0"/>
                <w:szCs w:val="18"/>
                <w:lang w:val="en-US" w:eastAsia="zh-CN"/>
              </w:rPr>
              <w:t xml:space="preserve"> IE in the path swith request message is mandatory. </w:t>
            </w:r>
            <w:r>
              <w:rPr>
                <w:rFonts w:hint="eastAsia" w:ascii="Arial" w:hAnsi="Arial" w:eastAsia="宋体" w:cs="Arial"/>
                <w:b w:val="0"/>
                <w:bCs w:val="0"/>
                <w:szCs w:val="18"/>
                <w:lang w:val="en-US" w:eastAsia="zh-CN"/>
              </w:rPr>
              <w:t>So i</w:t>
            </w:r>
            <w:r>
              <w:rPr>
                <w:rFonts w:hint="default" w:ascii="Arial" w:hAnsi="Arial" w:eastAsia="宋体" w:cs="Arial"/>
                <w:b w:val="0"/>
                <w:bCs w:val="0"/>
                <w:szCs w:val="18"/>
                <w:lang w:val="en-US" w:eastAsia="zh-CN"/>
              </w:rPr>
              <w:t xml:space="preserve">f MT migration is initiated for an IAB-MT with no PDU session, the AMF shall ingore the </w:t>
            </w:r>
            <w:r>
              <w:rPr>
                <w:rFonts w:hint="default" w:ascii="Arial" w:hAnsi="Arial" w:cs="Arial"/>
                <w:b w:val="0"/>
                <w:bCs w:val="0"/>
                <w:i/>
                <w:iCs/>
                <w:szCs w:val="18"/>
              </w:rPr>
              <w:t xml:space="preserve">PDU Session Resource </w:t>
            </w:r>
            <w:r>
              <w:rPr>
                <w:rFonts w:hint="default" w:ascii="Arial" w:hAnsi="Arial" w:eastAsia="MS Mincho" w:cs="Arial"/>
                <w:b w:val="0"/>
                <w:bCs w:val="0"/>
                <w:i/>
                <w:iCs/>
                <w:szCs w:val="18"/>
              </w:rPr>
              <w:t>to be Switched in Downlink List</w:t>
            </w:r>
            <w:r>
              <w:rPr>
                <w:rFonts w:hint="default" w:ascii="Arial" w:hAnsi="Arial" w:eastAsia="宋体" w:cs="Arial"/>
                <w:b w:val="0"/>
                <w:bCs w:val="0"/>
                <w:i/>
                <w:iCs/>
                <w:szCs w:val="18"/>
                <w:lang w:val="en-US" w:eastAsia="zh-CN"/>
              </w:rPr>
              <w:t xml:space="preserve"> </w:t>
            </w:r>
            <w:r>
              <w:rPr>
                <w:rFonts w:hint="default" w:ascii="Arial" w:hAnsi="Arial" w:eastAsia="宋体" w:cs="Arial"/>
                <w:b w:val="0"/>
                <w:bCs w:val="0"/>
                <w:szCs w:val="18"/>
                <w:lang w:val="en-US" w:eastAsia="zh-CN"/>
              </w:rPr>
              <w:t xml:space="preserve">IE in the path swith request message sent by the target donor. However, the support of no </w:t>
            </w:r>
            <w:r>
              <w:rPr>
                <w:rFonts w:hint="default" w:ascii="Arial" w:hAnsi="Arial" w:cs="Arial"/>
                <w:b w:val="0"/>
                <w:bCs w:val="0"/>
                <w:lang w:val="en-US" w:eastAsia="zh-CN"/>
              </w:rPr>
              <w:t xml:space="preserve">PDU session for IAB-MT during </w:t>
            </w:r>
            <w:r>
              <w:rPr>
                <w:rFonts w:hint="default" w:ascii="Arial" w:hAnsi="Arial" w:cs="Arial"/>
                <w:b w:val="0"/>
                <w:bCs w:val="0"/>
              </w:rPr>
              <w:t>Path Switch Request procedure</w:t>
            </w:r>
            <w:r>
              <w:rPr>
                <w:rFonts w:hint="default" w:ascii="Arial" w:hAnsi="Arial" w:eastAsia="宋体" w:cs="Arial"/>
                <w:b w:val="0"/>
                <w:bCs w:val="0"/>
                <w:lang w:val="en-US" w:eastAsia="zh-CN"/>
              </w:rPr>
              <w:t xml:space="preserve"> is not captured in the procedure text for path switch request procedure.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40" w:after="96" w:afterLines="40"/>
              <w:rPr>
                <w:rFonts w:hint="eastAsia" w:ascii="Arial" w:hAnsi="Arial" w:eastAsia="MS Mincho" w:cs="Times New Roman"/>
                <w:lang w:val="en-US" w:eastAsia="zh-CN" w:bidi="ar-SA"/>
              </w:rPr>
            </w:pPr>
            <w:r>
              <w:rPr>
                <w:rFonts w:hint="eastAsia" w:ascii="Arial" w:hAnsi="Arial" w:eastAsia="MS Mincho" w:cs="Times New Roman"/>
                <w:lang w:val="en-US" w:eastAsia="zh-CN" w:bidi="ar-SA"/>
              </w:rPr>
              <w:t>Add the stage 2 text for the support of no PDU session for IAB-MT during Path Switch Request procedure.</w:t>
            </w:r>
          </w:p>
          <w:p>
            <w:pPr>
              <w:spacing w:before="40" w:after="96" w:afterLines="40"/>
              <w:rPr>
                <w:rFonts w:hint="default" w:ascii="Arial" w:hAnsi="Arial" w:cs="Arial"/>
                <w:b/>
                <w:lang w:eastAsia="zh-CN"/>
              </w:rPr>
            </w:pPr>
          </w:p>
          <w:p>
            <w:pPr>
              <w:spacing w:before="40" w:after="96" w:afterLines="40"/>
              <w:rPr>
                <w:rFonts w:hint="default" w:ascii="Arial" w:hAnsi="Arial" w:cs="Arial"/>
                <w:b/>
              </w:rPr>
            </w:pPr>
            <w:r>
              <w:rPr>
                <w:rFonts w:hint="default" w:ascii="Arial" w:hAnsi="Arial" w:cs="Arial"/>
                <w:b/>
                <w:lang w:eastAsia="zh-CN"/>
              </w:rPr>
              <w:t xml:space="preserve">Impact </w:t>
            </w:r>
            <w:r>
              <w:rPr>
                <w:rFonts w:hint="default" w:ascii="Arial" w:hAnsi="Arial" w:cs="Arial"/>
                <w:b/>
              </w:rPr>
              <w:t>analysis</w:t>
            </w:r>
          </w:p>
          <w:p>
            <w:pPr>
              <w:pStyle w:val="93"/>
              <w:spacing w:after="0"/>
              <w:rPr>
                <w:rFonts w:hint="default" w:ascii="Arial" w:hAnsi="Arial" w:cs="Arial"/>
              </w:rPr>
            </w:pPr>
            <w:r>
              <w:rPr>
                <w:rFonts w:hint="default" w:ascii="Arial" w:hAnsi="Arial" w:cs="Arial"/>
              </w:rPr>
              <w:t xml:space="preserve">Impact assessment towards the previous version of the specification (same release): </w:t>
            </w:r>
          </w:p>
          <w:p>
            <w:pPr>
              <w:pStyle w:val="93"/>
              <w:spacing w:after="0"/>
              <w:rPr>
                <w:rFonts w:hint="default" w:ascii="Arial" w:hAnsi="Arial" w:cs="Arial"/>
              </w:rPr>
            </w:pPr>
            <w:r>
              <w:rPr>
                <w:rFonts w:hint="default" w:ascii="Arial" w:hAnsi="Arial" w:cs="Arial"/>
              </w:rPr>
              <w:t xml:space="preserve">This CR has </w:t>
            </w:r>
            <w:r>
              <w:rPr>
                <w:rFonts w:hint="default" w:ascii="Arial" w:hAnsi="Arial" w:cs="Arial"/>
                <w:bCs/>
              </w:rPr>
              <w:t>isolated impact</w:t>
            </w:r>
            <w:r>
              <w:rPr>
                <w:rFonts w:hint="default" w:ascii="Arial" w:hAnsi="Arial" w:cs="Arial"/>
              </w:rPr>
              <w:t xml:space="preserve"> with the previous version of the specification (same release).</w:t>
            </w:r>
          </w:p>
          <w:p>
            <w:pPr>
              <w:pStyle w:val="93"/>
              <w:spacing w:after="0"/>
            </w:pPr>
            <w:r>
              <w:t xml:space="preserve">This CR has impact on the functional point of view, will impact the </w:t>
            </w:r>
            <w:r>
              <w:rPr>
                <w:rFonts w:hint="eastAsia" w:ascii="Arial" w:hAnsi="Arial" w:eastAsia="MS Mincho" w:cs="Times New Roman"/>
                <w:lang w:val="en-US" w:eastAsia="zh-CN" w:bidi="ar-SA"/>
              </w:rPr>
              <w:t>Path Switch Request</w:t>
            </w:r>
            <w:r>
              <w:t xml:space="preserve"> procedure.</w:t>
            </w:r>
          </w:p>
          <w:p>
            <w:pPr>
              <w:pStyle w:val="93"/>
              <w:spacing w:after="0"/>
              <w:rPr>
                <w:rFonts w:hint="default"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before="40" w:after="96" w:afterLines="40"/>
              <w:rPr>
                <w:rFonts w:hint="default" w:ascii="Arial" w:hAnsi="Arial" w:eastAsia="宋体" w:cs="Arial"/>
                <w:lang w:val="en-US" w:eastAsia="zh-CN"/>
              </w:rPr>
            </w:pPr>
            <w:r>
              <w:rPr>
                <w:rFonts w:hint="eastAsia" w:ascii="Arial" w:hAnsi="Arial" w:eastAsia="MS Mincho" w:cs="Times New Roman"/>
                <w:lang w:val="en-US" w:eastAsia="zh-CN" w:bidi="ar-SA"/>
              </w:rPr>
              <w:t>No PDU session for IAB-MT during Path Switch Request procedure is not supported.</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default" w:ascii="Arial" w:hAnsi="Arial" w:eastAsia="宋体" w:cs="Arial"/>
                <w:lang w:val="en-US" w:eastAsia="zh-CN"/>
              </w:rPr>
              <w:t>8.4.4.2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p>
        </w:tc>
      </w:tr>
    </w:tbl>
    <w:p>
      <w:pPr>
        <w:spacing w:after="0"/>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100877284"/>
      <w:bookmarkStart w:id="4" w:name="_Toc98868180"/>
      <w:bookmarkStart w:id="5" w:name="_Toc46488688"/>
      <w:bookmarkStart w:id="6" w:name="_Toc98868183"/>
      <w:bookmarkStart w:id="7" w:name="_Toc52574195"/>
      <w:bookmarkStart w:id="8" w:name="_Toc52574109"/>
      <w:r>
        <w:rPr>
          <w:highlight w:val="yellow"/>
        </w:rPr>
        <w:t>-------------------------------------------Start of changes-------------------------------------------</w:t>
      </w:r>
      <w:bookmarkStart w:id="9" w:name="_Toc105927835"/>
      <w:bookmarkStart w:id="10" w:name="_Toc106110375"/>
      <w:bookmarkStart w:id="11" w:name="_Toc99038909"/>
      <w:bookmarkStart w:id="12" w:name="_Toc99731172"/>
      <w:bookmarkStart w:id="13" w:name="_Toc105511303"/>
    </w:p>
    <w:bookmarkEnd w:id="3"/>
    <w:bookmarkEnd w:id="4"/>
    <w:bookmarkEnd w:id="5"/>
    <w:bookmarkEnd w:id="6"/>
    <w:bookmarkEnd w:id="7"/>
    <w:bookmarkEnd w:id="8"/>
    <w:bookmarkEnd w:id="9"/>
    <w:bookmarkEnd w:id="10"/>
    <w:bookmarkEnd w:id="11"/>
    <w:bookmarkEnd w:id="12"/>
    <w:bookmarkEnd w:id="13"/>
    <w:p>
      <w:pPr>
        <w:pStyle w:val="5"/>
      </w:pPr>
      <w:bookmarkStart w:id="14" w:name="_Toc105151878"/>
      <w:bookmarkStart w:id="15" w:name="_Toc45798084"/>
      <w:bookmarkStart w:id="16" w:name="_Toc45658384"/>
      <w:bookmarkStart w:id="17" w:name="_Toc106122588"/>
      <w:bookmarkStart w:id="18" w:name="_Toc36552943"/>
      <w:bookmarkStart w:id="19" w:name="_Toc45651952"/>
      <w:bookmarkStart w:id="20" w:name="_Toc99123014"/>
      <w:bookmarkStart w:id="21" w:name="_Toc106108683"/>
      <w:bookmarkStart w:id="22" w:name="_Toc73981807"/>
      <w:bookmarkStart w:id="23" w:name="_Toc107409141"/>
      <w:bookmarkStart w:id="24" w:name="_Toc155944071"/>
      <w:bookmarkStart w:id="25" w:name="_Toc99661817"/>
      <w:bookmarkStart w:id="26" w:name="_Toc36554670"/>
      <w:bookmarkStart w:id="27" w:name="_Toc45897473"/>
      <w:bookmarkStart w:id="28" w:name="_Toc88651896"/>
      <w:bookmarkStart w:id="29" w:name="_Toc64445937"/>
      <w:bookmarkStart w:id="30" w:name="_Toc45720204"/>
      <w:bookmarkStart w:id="31" w:name="_Toc29503913"/>
      <w:bookmarkStart w:id="32" w:name="_Toc20954892"/>
      <w:bookmarkStart w:id="33" w:name="_Toc112756330"/>
      <w:bookmarkStart w:id="34" w:name="_Toc97890939"/>
      <w:bookmarkStart w:id="35" w:name="_Toc51745673"/>
      <w:bookmarkStart w:id="36" w:name="_Toc105173684"/>
      <w:bookmarkStart w:id="37" w:name="_Toc29503329"/>
      <w:bookmarkStart w:id="38" w:name="_Toc29504497"/>
      <w:r>
        <w:t>8.4.4.2</w:t>
      </w:r>
      <w:r>
        <w:tab/>
      </w:r>
      <w:r>
        <w:t>Successful Operation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51"/>
      </w:pPr>
      <w:r>
        <w:object>
          <v:shape id="_x0000_i1025" o:spt="75" type="#_x0000_t75" style="height:118.5pt;width:345pt;" o:ole="t" filled="f" o:preferrelative="t" stroked="f" coordsize="21600,21600">
            <v:path/>
            <v:fill on="f" focussize="0,0"/>
            <v:stroke on="f" joinstyle="miter"/>
            <v:imagedata r:id="rId15" o:title=""/>
            <o:lock v:ext="edit" aspectratio="t"/>
            <w10:wrap type="none"/>
            <w10:anchorlock/>
          </v:shape>
          <o:OLEObject Type="Embed" ProgID="Visio.Drawing.11" ShapeID="_x0000_i1025" DrawAspect="Content" ObjectID="_1468075725" r:id="rId14">
            <o:LockedField>false</o:LockedField>
          </o:OLEObject>
        </w:object>
      </w:r>
    </w:p>
    <w:p>
      <w:pPr>
        <w:pStyle w:val="96"/>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ins w:id="0" w:author="ZTE" w:date="2024-02-16T01:17:05Z">
        <w:r>
          <w:rPr>
            <w:rFonts w:hint="eastAsia" w:eastAsia="宋体"/>
            <w:lang w:val="en-US" w:eastAsia="zh-CN"/>
          </w:rPr>
          <w:t xml:space="preserve"> </w:t>
        </w:r>
      </w:ins>
      <w:ins w:id="1" w:author="ZTE" w:date="2024-02-16T01:17:03Z">
        <w:r>
          <w:rPr>
            <w:highlight w:val="none"/>
          </w:rPr>
          <w:t>If the UE is a</w:t>
        </w:r>
      </w:ins>
      <w:ins w:id="2" w:author="ZTE" w:date="2024-02-16T01:17:36Z">
        <w:r>
          <w:rPr>
            <w:rFonts w:hint="eastAsia" w:eastAsia="宋体"/>
            <w:highlight w:val="none"/>
            <w:lang w:val="en-US" w:eastAsia="zh-CN"/>
          </w:rPr>
          <w:t xml:space="preserve">n </w:t>
        </w:r>
      </w:ins>
      <w:ins w:id="3" w:author="ZTE" w:date="2024-02-16T01:17:03Z">
        <w:r>
          <w:rPr>
            <w:highlight w:val="none"/>
          </w:rPr>
          <w:t xml:space="preserve">IAB-MT which does not have </w:t>
        </w:r>
      </w:ins>
      <w:ins w:id="4" w:author="ZTE" w:date="2024-02-16T01:17:03Z">
        <w:r>
          <w:rPr>
            <w:snapToGrid w:val="0"/>
            <w:highlight w:val="none"/>
          </w:rPr>
          <w:t>any PDU sessions</w:t>
        </w:r>
      </w:ins>
      <w:ins w:id="5" w:author="ZTE" w:date="2024-02-16T01:17:03Z">
        <w:r>
          <w:rPr>
            <w:highlight w:val="none"/>
          </w:rPr>
          <w:t xml:space="preserve">, the AMF shall ignore the </w:t>
        </w:r>
      </w:ins>
      <w:ins w:id="6" w:author="ZTE" w:date="2024-02-16T01:17:59Z">
        <w:r>
          <w:rPr>
            <w:b w:val="0"/>
            <w:bCs/>
            <w:i/>
            <w:iCs/>
            <w:szCs w:val="18"/>
          </w:rPr>
          <w:t xml:space="preserve">PDU Session Resource </w:t>
        </w:r>
      </w:ins>
      <w:ins w:id="7" w:author="ZTE" w:date="2024-02-16T01:17:59Z">
        <w:r>
          <w:rPr>
            <w:rFonts w:eastAsia="MS Mincho"/>
            <w:b w:val="0"/>
            <w:bCs/>
            <w:i/>
            <w:iCs/>
            <w:szCs w:val="18"/>
          </w:rPr>
          <w:t>to be Switched in Downlink List</w:t>
        </w:r>
      </w:ins>
      <w:ins w:id="8" w:author="ZTE" w:date="2024-02-16T01:18:04Z">
        <w:r>
          <w:rPr>
            <w:rFonts w:hint="eastAsia" w:eastAsia="宋体"/>
            <w:b w:val="0"/>
            <w:bCs/>
            <w:i/>
            <w:iCs/>
            <w:szCs w:val="18"/>
            <w:lang w:val="en-US" w:eastAsia="zh-CN"/>
          </w:rPr>
          <w:t xml:space="preserve"> </w:t>
        </w:r>
      </w:ins>
      <w:ins w:id="9" w:author="ZTE" w:date="2024-02-16T01:17:03Z">
        <w:r>
          <w:rPr>
            <w:highlight w:val="none"/>
          </w:rPr>
          <w:t>IE, and behave as specified in TS 23.502 [10].</w:t>
        </w:r>
      </w:ins>
    </w:p>
    <w:p>
      <w:pPr>
        <w:jc w:val="center"/>
        <w:rPr>
          <w:highlight w:val="yellow"/>
        </w:rPr>
      </w:pPr>
      <w:bookmarkStart w:id="39" w:name="_GoBack"/>
      <w:bookmarkEnd w:id="39"/>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headerReference r:id="rId11" w:type="default"/>
      <w:footerReference r:id="rId12"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5C6DF3"/>
    <w:rsid w:val="039D3089"/>
    <w:rsid w:val="03E7546B"/>
    <w:rsid w:val="03FE00ED"/>
    <w:rsid w:val="041B66CA"/>
    <w:rsid w:val="05510EEA"/>
    <w:rsid w:val="0572159C"/>
    <w:rsid w:val="05CC1FE8"/>
    <w:rsid w:val="06B048CD"/>
    <w:rsid w:val="06C86967"/>
    <w:rsid w:val="072E4C3D"/>
    <w:rsid w:val="07C41D1C"/>
    <w:rsid w:val="0830427E"/>
    <w:rsid w:val="08646313"/>
    <w:rsid w:val="09954E1E"/>
    <w:rsid w:val="09A50353"/>
    <w:rsid w:val="09C0571E"/>
    <w:rsid w:val="0A3858CF"/>
    <w:rsid w:val="0A4A10FB"/>
    <w:rsid w:val="0A4F2914"/>
    <w:rsid w:val="0A7E7FA9"/>
    <w:rsid w:val="0ADE46E3"/>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001706"/>
    <w:rsid w:val="119E5724"/>
    <w:rsid w:val="11FA3445"/>
    <w:rsid w:val="12744159"/>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B1373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88822B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6AA5354"/>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AEE7E31"/>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410BF9"/>
    <w:rsid w:val="55BD1336"/>
    <w:rsid w:val="56160CAE"/>
    <w:rsid w:val="56383217"/>
    <w:rsid w:val="566B0399"/>
    <w:rsid w:val="57135BE5"/>
    <w:rsid w:val="571571AE"/>
    <w:rsid w:val="57592792"/>
    <w:rsid w:val="57AF1233"/>
    <w:rsid w:val="58454C87"/>
    <w:rsid w:val="5886104B"/>
    <w:rsid w:val="58891327"/>
    <w:rsid w:val="58C5105E"/>
    <w:rsid w:val="591426C0"/>
    <w:rsid w:val="59760091"/>
    <w:rsid w:val="59F93CA1"/>
    <w:rsid w:val="5A0E1D01"/>
    <w:rsid w:val="5A42414A"/>
    <w:rsid w:val="5AC24903"/>
    <w:rsid w:val="5AEE7257"/>
    <w:rsid w:val="5AFF3A8C"/>
    <w:rsid w:val="5B3F41FC"/>
    <w:rsid w:val="5B9C17BA"/>
    <w:rsid w:val="5BC95675"/>
    <w:rsid w:val="5C1006A2"/>
    <w:rsid w:val="5C607281"/>
    <w:rsid w:val="5CA373AA"/>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742E44"/>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424E02"/>
    <w:rsid w:val="67E056D8"/>
    <w:rsid w:val="67EE3338"/>
    <w:rsid w:val="68160CED"/>
    <w:rsid w:val="68301BB8"/>
    <w:rsid w:val="68E94190"/>
    <w:rsid w:val="69595FBA"/>
    <w:rsid w:val="69A17E26"/>
    <w:rsid w:val="69B8575D"/>
    <w:rsid w:val="6A2E111B"/>
    <w:rsid w:val="6AE25E6B"/>
    <w:rsid w:val="6AF40388"/>
    <w:rsid w:val="6B282CC7"/>
    <w:rsid w:val="6B3237E5"/>
    <w:rsid w:val="6B6719D8"/>
    <w:rsid w:val="6B9F2FA9"/>
    <w:rsid w:val="6CA53561"/>
    <w:rsid w:val="6CF33EED"/>
    <w:rsid w:val="6D201B5F"/>
    <w:rsid w:val="6D316241"/>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2697E4F"/>
    <w:rsid w:val="733C6B2C"/>
    <w:rsid w:val="735603CF"/>
    <w:rsid w:val="738A00D8"/>
    <w:rsid w:val="73E37E45"/>
    <w:rsid w:val="73F11556"/>
    <w:rsid w:val="741F30D0"/>
    <w:rsid w:val="74200E27"/>
    <w:rsid w:val="74946771"/>
    <w:rsid w:val="74DA4938"/>
    <w:rsid w:val="751D45A2"/>
    <w:rsid w:val="756D41B6"/>
    <w:rsid w:val="760237DD"/>
    <w:rsid w:val="766461BC"/>
    <w:rsid w:val="7692225D"/>
    <w:rsid w:val="772F2DF9"/>
    <w:rsid w:val="775B110B"/>
    <w:rsid w:val="778C2D91"/>
    <w:rsid w:val="77CB3044"/>
    <w:rsid w:val="77F4344E"/>
    <w:rsid w:val="793609A7"/>
    <w:rsid w:val="793D60B1"/>
    <w:rsid w:val="799004E1"/>
    <w:rsid w:val="799652F6"/>
    <w:rsid w:val="79D80E11"/>
    <w:rsid w:val="7A6B5A5E"/>
    <w:rsid w:val="7AB13656"/>
    <w:rsid w:val="7AB756AF"/>
    <w:rsid w:val="7AB91DA7"/>
    <w:rsid w:val="7B20013A"/>
    <w:rsid w:val="7B7C5A2A"/>
    <w:rsid w:val="7BA826F1"/>
    <w:rsid w:val="7BCC3F01"/>
    <w:rsid w:val="7C7D6C58"/>
    <w:rsid w:val="7CC227B8"/>
    <w:rsid w:val="7D3F64CB"/>
    <w:rsid w:val="7D854AB7"/>
    <w:rsid w:val="7D916782"/>
    <w:rsid w:val="7DA80357"/>
    <w:rsid w:val="7DAA0064"/>
    <w:rsid w:val="7DFE1E3C"/>
    <w:rsid w:val="7E144E72"/>
    <w:rsid w:val="7F401942"/>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3"/>
    <w:qFormat/>
    <w:uiPriority w:val="0"/>
    <w:pPr>
      <w:pBdr>
        <w:top w:val="none" w:color="auto" w:sz="0" w:space="0"/>
      </w:pBdr>
      <w:spacing w:before="180"/>
      <w:outlineLvl w:val="1"/>
    </w:pPr>
    <w:rPr>
      <w:sz w:val="32"/>
      <w:lang w:val="zh-CN" w:eastAsia="zh-CN"/>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58"/>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link w:val="78"/>
    <w:qFormat/>
    <w:uiPriority w:val="0"/>
    <w:pPr>
      <w:outlineLvl w:val="5"/>
    </w:pPr>
  </w:style>
  <w:style w:type="paragraph" w:styleId="9">
    <w:name w:val="heading 7"/>
    <w:basedOn w:val="8"/>
    <w:next w:val="1"/>
    <w:link w:val="79"/>
    <w:qFormat/>
    <w:uiPriority w:val="0"/>
    <w:pPr>
      <w:outlineLvl w:val="6"/>
    </w:pPr>
  </w:style>
  <w:style w:type="paragraph" w:styleId="10">
    <w:name w:val="heading 8"/>
    <w:basedOn w:val="2"/>
    <w:next w:val="1"/>
    <w:link w:val="98"/>
    <w:qFormat/>
    <w:uiPriority w:val="0"/>
    <w:pPr>
      <w:ind w:left="0" w:firstLine="0"/>
      <w:outlineLvl w:val="7"/>
    </w:pPr>
    <w:rPr>
      <w:lang w:val="zh-CN" w:eastAsia="zh-CN"/>
    </w:rPr>
  </w:style>
  <w:style w:type="paragraph" w:styleId="11">
    <w:name w:val="heading 9"/>
    <w:basedOn w:val="10"/>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6"/>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6"/>
    <w:unhideWhenUsed/>
    <w:qFormat/>
    <w:uiPriority w:val="0"/>
    <w:pPr>
      <w:spacing w:after="0"/>
    </w:pPr>
    <w:rPr>
      <w:rFonts w:ascii="Segoe UI" w:hAnsi="Segoe UI" w:cs="Segoe UI"/>
      <w:sz w:val="18"/>
      <w:szCs w:val="18"/>
    </w:rPr>
  </w:style>
  <w:style w:type="paragraph" w:styleId="32">
    <w:name w:val="footer"/>
    <w:basedOn w:val="33"/>
    <w:link w:val="88"/>
    <w:qFormat/>
    <w:uiPriority w:val="0"/>
    <w:pPr>
      <w:jc w:val="center"/>
    </w:pPr>
    <w:rPr>
      <w:i/>
      <w:lang w:val="zh-CN" w:eastAsia="zh-CN"/>
    </w:rPr>
  </w:style>
  <w:style w:type="paragraph" w:styleId="33">
    <w:name w:val="header"/>
    <w:basedOn w:val="1"/>
    <w:link w:val="59"/>
    <w:qFormat/>
    <w:uiPriority w:val="0"/>
    <w:pPr>
      <w:widowControl w:val="0"/>
    </w:pPr>
    <w:rPr>
      <w:rFonts w:ascii="Arial" w:hAnsi="Arial"/>
      <w:b/>
      <w:sz w:val="18"/>
      <w:lang w:eastAsia="en-GB"/>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4"/>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5"/>
    <w:qFormat/>
    <w:locked/>
    <w:uiPriority w:val="0"/>
    <w:rPr>
      <w:rFonts w:ascii="Arial" w:hAnsi="Arial" w:eastAsia="Times New Roman"/>
      <w:sz w:val="24"/>
    </w:rPr>
  </w:style>
  <w:style w:type="character" w:customStyle="1" w:styleId="59">
    <w:name w:val="Header Char"/>
    <w:link w:val="3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3"/>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8"/>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7"/>
    <w:qFormat/>
    <w:uiPriority w:val="0"/>
    <w:rPr>
      <w:rFonts w:ascii="Arial" w:hAnsi="Arial" w:eastAsia="Times New Roman"/>
    </w:rPr>
  </w:style>
  <w:style w:type="character" w:customStyle="1" w:styleId="79">
    <w:name w:val="Heading 7 Char"/>
    <w:link w:val="9"/>
    <w:qFormat/>
    <w:uiPriority w:val="0"/>
    <w:rPr>
      <w:rFonts w:ascii="Arial" w:hAnsi="Arial" w:eastAsia="Times New Roman"/>
    </w:rPr>
  </w:style>
  <w:style w:type="character" w:customStyle="1" w:styleId="80">
    <w:name w:val="Heading 9 Char"/>
    <w:link w:val="11"/>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2"/>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2"/>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6"/>
    <w:qFormat/>
    <w:uiPriority w:val="0"/>
    <w:rPr>
      <w:rFonts w:ascii="Arial" w:hAnsi="Arial" w:eastAsia="Times New Roman"/>
      <w:sz w:val="22"/>
    </w:rPr>
  </w:style>
  <w:style w:type="character" w:customStyle="1" w:styleId="98">
    <w:name w:val="Heading 8 Char"/>
    <w:link w:val="10"/>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4"/>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3"/>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e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0</TotalTime>
  <ScaleCrop>false</ScaleCrop>
  <LinksUpToDate>false</LinksUpToDate>
  <CharactersWithSpaces>189462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2024-02-19T13:12:26Z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9166A4DCFFCB4D64BF2483F74D76FCD6</vt:lpwstr>
  </property>
</Properties>
</file>